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AB5" w:rsidRPr="009F1AB5" w:rsidRDefault="009F1AB5" w:rsidP="009F1AB5">
      <w:pPr>
        <w:widowControl w:val="0"/>
        <w:autoSpaceDE w:val="0"/>
        <w:autoSpaceDN w:val="0"/>
        <w:adjustRightInd w:val="0"/>
        <w:jc w:val="center"/>
        <w:rPr>
          <w:rFonts w:ascii="Arial" w:hAnsi="Arial" w:cs="Arial"/>
          <w:b/>
          <w:sz w:val="20"/>
          <w:szCs w:val="20"/>
        </w:rPr>
      </w:pPr>
      <w:r w:rsidRPr="009F1AB5">
        <w:rPr>
          <w:rFonts w:ascii="Arial" w:hAnsi="Arial" w:cs="Arial"/>
          <w:b/>
          <w:sz w:val="20"/>
          <w:szCs w:val="20"/>
        </w:rPr>
        <w:t>Chest Pain</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1. </w:t>
      </w:r>
      <w:r w:rsidRPr="009F1AB5">
        <w:rPr>
          <w:rFonts w:ascii="Arial" w:hAnsi="Arial" w:cs="Arial"/>
          <w:b/>
          <w:bCs/>
          <w:sz w:val="20"/>
          <w:szCs w:val="20"/>
        </w:rPr>
        <w:t>Ask for vital signs</w:t>
      </w:r>
      <w:r w:rsidRPr="009F1AB5">
        <w:rPr>
          <w:rFonts w:ascii="Arial" w:hAnsi="Arial" w:cs="Arial"/>
          <w:sz w:val="20"/>
          <w:szCs w:val="20"/>
        </w:rPr>
        <w:t xml:space="preserve"> on the phone immediately, including O</w:t>
      </w:r>
      <w:r w:rsidRPr="009F1AB5">
        <w:rPr>
          <w:rFonts w:ascii="Arial" w:hAnsi="Arial" w:cs="Arial"/>
          <w:sz w:val="20"/>
          <w:szCs w:val="20"/>
          <w:vertAlign w:val="subscript"/>
        </w:rPr>
        <w:t>2</w:t>
      </w:r>
      <w:r w:rsidRPr="009F1AB5">
        <w:rPr>
          <w:rFonts w:ascii="Arial" w:hAnsi="Arial" w:cs="Arial"/>
          <w:sz w:val="20"/>
          <w:szCs w:val="20"/>
        </w:rPr>
        <w:t xml:space="preserve"> sat. If the patient is unstable, go to the patient immediately; if stable, you can ask the nurse a little about the pain.</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2. Take a look at your </w:t>
      </w:r>
      <w:proofErr w:type="spellStart"/>
      <w:r w:rsidRPr="009F1AB5">
        <w:rPr>
          <w:rFonts w:ascii="Arial" w:hAnsi="Arial" w:cs="Arial"/>
          <w:b/>
          <w:bCs/>
          <w:sz w:val="20"/>
          <w:szCs w:val="20"/>
        </w:rPr>
        <w:t>signout</w:t>
      </w:r>
      <w:proofErr w:type="spellEnd"/>
      <w:r w:rsidRPr="009F1AB5">
        <w:rPr>
          <w:rFonts w:ascii="Arial" w:hAnsi="Arial" w:cs="Arial"/>
          <w:b/>
          <w:bCs/>
          <w:sz w:val="20"/>
          <w:szCs w:val="20"/>
        </w:rPr>
        <w:t xml:space="preserve"> card</w:t>
      </w:r>
      <w:r w:rsidRPr="009F1AB5">
        <w:rPr>
          <w:rFonts w:ascii="Arial" w:hAnsi="Arial" w:cs="Arial"/>
          <w:sz w:val="20"/>
          <w:szCs w:val="20"/>
        </w:rPr>
        <w:t>. Is this at all worrisome for angina or MI? If so, or if the story sounds good (have a low threshold), ask the nurses to get an ECG or at least bring the ECG machine to the bedside during the time it takes you to arrive to see the patient.</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3. Upon arriving in patient's room, </w:t>
      </w:r>
      <w:r w:rsidRPr="009F1AB5">
        <w:rPr>
          <w:rFonts w:ascii="Arial" w:hAnsi="Arial" w:cs="Arial"/>
          <w:b/>
          <w:bCs/>
          <w:sz w:val="20"/>
          <w:szCs w:val="20"/>
        </w:rPr>
        <w:t>look at ECG first</w:t>
      </w:r>
      <w:r w:rsidRPr="009F1AB5">
        <w:rPr>
          <w:rFonts w:ascii="Arial" w:hAnsi="Arial" w:cs="Arial"/>
          <w:sz w:val="20"/>
          <w:szCs w:val="20"/>
        </w:rPr>
        <w:t xml:space="preserve"> (ask for prior ECG from chart) or start obtaining the ECG as you're asking history.</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4. </w:t>
      </w:r>
      <w:r w:rsidRPr="009F1AB5">
        <w:rPr>
          <w:rFonts w:ascii="Arial" w:hAnsi="Arial" w:cs="Arial"/>
          <w:b/>
          <w:bCs/>
          <w:sz w:val="20"/>
          <w:szCs w:val="20"/>
        </w:rPr>
        <w:t>Directed history and physical.</w:t>
      </w:r>
      <w:r w:rsidRPr="009F1AB5">
        <w:rPr>
          <w:rFonts w:ascii="Arial" w:hAnsi="Arial" w:cs="Arial"/>
          <w:sz w:val="20"/>
          <w:szCs w:val="20"/>
        </w:rPr>
        <w:t xml:space="preserve"> This will comprise the bulk of your diagnostic workup. You will need to rule out bad stuff rather than diagnose definitively. The major killers are:</w:t>
      </w:r>
    </w:p>
    <w:p w:rsidR="009F1AB5" w:rsidRPr="009F1AB5" w:rsidRDefault="009F1AB5" w:rsidP="009F1AB5">
      <w:pPr>
        <w:pStyle w:val="ListParagraph"/>
        <w:widowControl w:val="0"/>
        <w:numPr>
          <w:ilvl w:val="0"/>
          <w:numId w:val="3"/>
        </w:numPr>
        <w:tabs>
          <w:tab w:val="left" w:pos="220"/>
          <w:tab w:val="left" w:pos="720"/>
        </w:tabs>
        <w:autoSpaceDE w:val="0"/>
        <w:autoSpaceDN w:val="0"/>
        <w:adjustRightInd w:val="0"/>
        <w:rPr>
          <w:rFonts w:ascii="Arial" w:hAnsi="Arial" w:cs="Arial"/>
          <w:sz w:val="20"/>
          <w:szCs w:val="20"/>
        </w:rPr>
      </w:pPr>
      <w:r w:rsidRPr="009F1AB5">
        <w:rPr>
          <w:rFonts w:ascii="Arial" w:hAnsi="Arial" w:cs="Arial"/>
          <w:sz w:val="20"/>
          <w:szCs w:val="20"/>
        </w:rPr>
        <w:t>MI: typically - pressure/pain associated with shortness of breath, diaphoresis, radiation to left jaw/arm, nausea/vomiting, cardiac risk factors present; remember, MI can present atypically, and not only in women and diabetics.</w:t>
      </w:r>
    </w:p>
    <w:p w:rsidR="009F1AB5" w:rsidRPr="009F1AB5" w:rsidRDefault="009F1AB5" w:rsidP="009F1AB5">
      <w:pPr>
        <w:pStyle w:val="ListParagraph"/>
        <w:widowControl w:val="0"/>
        <w:numPr>
          <w:ilvl w:val="0"/>
          <w:numId w:val="3"/>
        </w:numPr>
        <w:tabs>
          <w:tab w:val="left" w:pos="220"/>
          <w:tab w:val="left" w:pos="720"/>
        </w:tabs>
        <w:autoSpaceDE w:val="0"/>
        <w:autoSpaceDN w:val="0"/>
        <w:adjustRightInd w:val="0"/>
        <w:rPr>
          <w:rFonts w:ascii="Arial" w:hAnsi="Arial" w:cs="Arial"/>
          <w:sz w:val="20"/>
          <w:szCs w:val="20"/>
        </w:rPr>
      </w:pPr>
      <w:r w:rsidRPr="009F1AB5">
        <w:rPr>
          <w:rFonts w:ascii="Arial" w:hAnsi="Arial" w:cs="Arial"/>
          <w:sz w:val="20"/>
          <w:szCs w:val="20"/>
        </w:rPr>
        <w:t>Aortic dissection: tearing pain, associated with HTN, smoking, radiation to back, unequal pulses.</w:t>
      </w:r>
    </w:p>
    <w:p w:rsidR="009F1AB5" w:rsidRPr="009F1AB5" w:rsidRDefault="009F1AB5" w:rsidP="009F1AB5">
      <w:pPr>
        <w:pStyle w:val="ListParagraph"/>
        <w:widowControl w:val="0"/>
        <w:numPr>
          <w:ilvl w:val="0"/>
          <w:numId w:val="3"/>
        </w:numPr>
        <w:tabs>
          <w:tab w:val="left" w:pos="220"/>
          <w:tab w:val="left" w:pos="720"/>
        </w:tabs>
        <w:autoSpaceDE w:val="0"/>
        <w:autoSpaceDN w:val="0"/>
        <w:adjustRightInd w:val="0"/>
        <w:rPr>
          <w:rFonts w:ascii="Arial" w:hAnsi="Arial" w:cs="Arial"/>
          <w:sz w:val="20"/>
          <w:szCs w:val="20"/>
        </w:rPr>
      </w:pPr>
      <w:r w:rsidRPr="009F1AB5">
        <w:rPr>
          <w:rFonts w:ascii="Arial" w:hAnsi="Arial" w:cs="Arial"/>
          <w:sz w:val="20"/>
          <w:szCs w:val="20"/>
        </w:rPr>
        <w:t xml:space="preserve">Pneumothorax: COPD, trauma, decreased breath sounds, </w:t>
      </w:r>
      <w:proofErr w:type="spellStart"/>
      <w:r w:rsidRPr="009F1AB5">
        <w:rPr>
          <w:rFonts w:ascii="Arial" w:hAnsi="Arial" w:cs="Arial"/>
          <w:sz w:val="20"/>
          <w:szCs w:val="20"/>
        </w:rPr>
        <w:t>hyperresonance</w:t>
      </w:r>
      <w:proofErr w:type="spellEnd"/>
      <w:r w:rsidRPr="009F1AB5">
        <w:rPr>
          <w:rFonts w:ascii="Arial" w:hAnsi="Arial" w:cs="Arial"/>
          <w:sz w:val="20"/>
          <w:szCs w:val="20"/>
        </w:rPr>
        <w:t xml:space="preserve">, deviation of trachea </w:t>
      </w:r>
      <w:r w:rsidRPr="009F1AB5">
        <w:rPr>
          <w:rFonts w:ascii="Arial" w:hAnsi="Arial" w:cs="Arial"/>
          <w:iCs/>
          <w:sz w:val="20"/>
          <w:szCs w:val="20"/>
        </w:rPr>
        <w:t>away</w:t>
      </w:r>
      <w:r w:rsidRPr="009F1AB5">
        <w:rPr>
          <w:rFonts w:ascii="Arial" w:hAnsi="Arial" w:cs="Arial"/>
          <w:sz w:val="20"/>
          <w:szCs w:val="20"/>
        </w:rPr>
        <w:t xml:space="preserve"> from side with pneumothorax, and hypoxia.</w:t>
      </w:r>
    </w:p>
    <w:p w:rsidR="009F1AB5" w:rsidRPr="009F1AB5" w:rsidRDefault="009F1AB5" w:rsidP="009F1AB5">
      <w:pPr>
        <w:pStyle w:val="ListParagraph"/>
        <w:widowControl w:val="0"/>
        <w:numPr>
          <w:ilvl w:val="0"/>
          <w:numId w:val="3"/>
        </w:numPr>
        <w:tabs>
          <w:tab w:val="left" w:pos="220"/>
          <w:tab w:val="left" w:pos="720"/>
        </w:tabs>
        <w:autoSpaceDE w:val="0"/>
        <w:autoSpaceDN w:val="0"/>
        <w:adjustRightInd w:val="0"/>
        <w:rPr>
          <w:rFonts w:ascii="Arial" w:hAnsi="Arial" w:cs="Arial"/>
          <w:sz w:val="20"/>
          <w:szCs w:val="20"/>
        </w:rPr>
      </w:pPr>
      <w:r w:rsidRPr="009F1AB5">
        <w:rPr>
          <w:rFonts w:ascii="Arial" w:hAnsi="Arial" w:cs="Arial"/>
          <w:sz w:val="20"/>
          <w:szCs w:val="20"/>
        </w:rPr>
        <w:t xml:space="preserve">PE: dyspnea, tachypnea, tachycardia, </w:t>
      </w:r>
      <w:proofErr w:type="spellStart"/>
      <w:r w:rsidRPr="009F1AB5">
        <w:rPr>
          <w:rFonts w:ascii="Arial" w:hAnsi="Arial" w:cs="Arial"/>
          <w:sz w:val="20"/>
          <w:szCs w:val="20"/>
        </w:rPr>
        <w:t>pleuritic</w:t>
      </w:r>
      <w:proofErr w:type="spellEnd"/>
      <w:r w:rsidRPr="009F1AB5">
        <w:rPr>
          <w:rFonts w:ascii="Arial" w:hAnsi="Arial" w:cs="Arial"/>
          <w:sz w:val="20"/>
          <w:szCs w:val="20"/>
        </w:rPr>
        <w:t xml:space="preserve"> chest pain, hypoxia, A-a O</w:t>
      </w:r>
      <w:r w:rsidRPr="009F1AB5">
        <w:rPr>
          <w:rFonts w:ascii="Arial" w:hAnsi="Arial" w:cs="Arial"/>
          <w:sz w:val="20"/>
          <w:szCs w:val="20"/>
          <w:vertAlign w:val="subscript"/>
        </w:rPr>
        <w:t>2</w:t>
      </w:r>
      <w:r w:rsidRPr="009F1AB5">
        <w:rPr>
          <w:rFonts w:ascii="Arial" w:hAnsi="Arial" w:cs="Arial"/>
          <w:sz w:val="20"/>
          <w:szCs w:val="20"/>
        </w:rPr>
        <w:t xml:space="preserve"> gradient, hemoptysis.</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5. </w:t>
      </w:r>
      <w:r w:rsidRPr="009F1AB5">
        <w:rPr>
          <w:rFonts w:ascii="Arial" w:hAnsi="Arial" w:cs="Arial"/>
          <w:b/>
          <w:bCs/>
          <w:sz w:val="20"/>
          <w:szCs w:val="20"/>
        </w:rPr>
        <w:t>Other etiologies</w:t>
      </w:r>
      <w:r w:rsidRPr="009F1AB5">
        <w:rPr>
          <w:rFonts w:ascii="Arial" w:hAnsi="Arial" w:cs="Arial"/>
          <w:sz w:val="20"/>
          <w:szCs w:val="20"/>
        </w:rPr>
        <w:t xml:space="preserve"> that are sometimes overlooked include pericarditis, pneumonia/pleurisy, GERD, PUD, esophageal spasm, esophageal rupture or tear (Mallory-Weiss), candidiasis, herpes </w:t>
      </w:r>
      <w:r>
        <w:rPr>
          <w:rFonts w:ascii="Arial" w:hAnsi="Arial" w:cs="Arial"/>
          <w:sz w:val="20"/>
          <w:szCs w:val="20"/>
        </w:rPr>
        <w:t xml:space="preserve">zoster, </w:t>
      </w:r>
      <w:proofErr w:type="spellStart"/>
      <w:r>
        <w:rPr>
          <w:rFonts w:ascii="Arial" w:hAnsi="Arial" w:cs="Arial"/>
          <w:sz w:val="20"/>
          <w:szCs w:val="20"/>
        </w:rPr>
        <w:t>costochondritis</w:t>
      </w:r>
      <w:proofErr w:type="spellEnd"/>
      <w:r>
        <w:rPr>
          <w:rFonts w:ascii="Arial" w:hAnsi="Arial" w:cs="Arial"/>
          <w:sz w:val="20"/>
          <w:szCs w:val="20"/>
        </w:rPr>
        <w:t xml:space="preserve"> (</w:t>
      </w:r>
      <w:proofErr w:type="spellStart"/>
      <w:r>
        <w:rPr>
          <w:rFonts w:ascii="Arial" w:hAnsi="Arial" w:cs="Arial"/>
          <w:sz w:val="20"/>
          <w:szCs w:val="20"/>
        </w:rPr>
        <w:t>Tietze’</w:t>
      </w:r>
      <w:r w:rsidRPr="009F1AB5">
        <w:rPr>
          <w:rFonts w:ascii="Arial" w:hAnsi="Arial" w:cs="Arial"/>
          <w:sz w:val="20"/>
          <w:szCs w:val="20"/>
        </w:rPr>
        <w:t>s</w:t>
      </w:r>
      <w:proofErr w:type="spellEnd"/>
      <w:r w:rsidRPr="009F1AB5">
        <w:rPr>
          <w:rFonts w:ascii="Arial" w:hAnsi="Arial" w:cs="Arial"/>
          <w:sz w:val="20"/>
          <w:szCs w:val="20"/>
        </w:rPr>
        <w:t xml:space="preserve"> syndrome), anxiety (a diagnosis of exclusion).</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6. </w:t>
      </w:r>
      <w:r w:rsidRPr="009F1AB5">
        <w:rPr>
          <w:rFonts w:ascii="Arial" w:hAnsi="Arial" w:cs="Arial"/>
          <w:b/>
          <w:bCs/>
          <w:sz w:val="20"/>
          <w:szCs w:val="20"/>
        </w:rPr>
        <w:t xml:space="preserve">Treatment: </w:t>
      </w:r>
      <w:r w:rsidRPr="009F1AB5">
        <w:rPr>
          <w:rFonts w:ascii="Arial" w:hAnsi="Arial" w:cs="Arial"/>
          <w:sz w:val="20"/>
          <w:szCs w:val="20"/>
        </w:rPr>
        <w:t>If angina suspected, start O</w:t>
      </w:r>
      <w:r w:rsidRPr="009F1AB5">
        <w:rPr>
          <w:rFonts w:ascii="Arial" w:hAnsi="Arial" w:cs="Arial"/>
          <w:sz w:val="20"/>
          <w:szCs w:val="20"/>
          <w:vertAlign w:val="subscript"/>
        </w:rPr>
        <w:t>2</w:t>
      </w:r>
      <w:r w:rsidRPr="009F1AB5">
        <w:rPr>
          <w:rFonts w:ascii="Arial" w:hAnsi="Arial" w:cs="Arial"/>
          <w:sz w:val="20"/>
          <w:szCs w:val="20"/>
        </w:rPr>
        <w:t xml:space="preserve"> by NC and use sublingual nitroglycerin (NTG 0.4 mg SL q5 min x 3; hold for SBP &lt;100). Remember, just because the chest pain responds to NTG does not automatically rule in angina. If ineffective, try other </w:t>
      </w:r>
      <w:proofErr w:type="spellStart"/>
      <w:r w:rsidRPr="009F1AB5">
        <w:rPr>
          <w:rFonts w:ascii="Arial" w:hAnsi="Arial" w:cs="Arial"/>
          <w:sz w:val="20"/>
          <w:szCs w:val="20"/>
        </w:rPr>
        <w:t>antianginals</w:t>
      </w:r>
      <w:proofErr w:type="spellEnd"/>
      <w:r w:rsidRPr="009F1AB5">
        <w:rPr>
          <w:rFonts w:ascii="Arial" w:hAnsi="Arial" w:cs="Arial"/>
          <w:sz w:val="20"/>
          <w:szCs w:val="20"/>
        </w:rPr>
        <w:t xml:space="preserve"> including:</w:t>
      </w:r>
    </w:p>
    <w:p w:rsidR="009F1AB5" w:rsidRPr="009F1AB5" w:rsidRDefault="009F1AB5" w:rsidP="009F1AB5">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r w:rsidRPr="009F1AB5">
        <w:rPr>
          <w:rFonts w:ascii="Arial" w:hAnsi="Arial" w:cs="Arial"/>
          <w:sz w:val="20"/>
          <w:szCs w:val="20"/>
        </w:rPr>
        <w:t xml:space="preserve">Morphine 2-4 mg IV (watch BP and for </w:t>
      </w:r>
      <w:proofErr w:type="spellStart"/>
      <w:r w:rsidRPr="009F1AB5">
        <w:rPr>
          <w:rFonts w:ascii="Arial" w:hAnsi="Arial" w:cs="Arial"/>
          <w:sz w:val="20"/>
          <w:szCs w:val="20"/>
        </w:rPr>
        <w:t>oversedation</w:t>
      </w:r>
      <w:proofErr w:type="spellEnd"/>
      <w:r w:rsidRPr="009F1AB5">
        <w:rPr>
          <w:rFonts w:ascii="Arial" w:hAnsi="Arial" w:cs="Arial"/>
          <w:sz w:val="20"/>
          <w:szCs w:val="20"/>
        </w:rPr>
        <w:t>).</w:t>
      </w:r>
    </w:p>
    <w:p w:rsidR="009F1AB5" w:rsidRPr="009F1AB5" w:rsidRDefault="009F1AB5" w:rsidP="009F1AB5">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proofErr w:type="spellStart"/>
      <w:r w:rsidRPr="009F1AB5">
        <w:rPr>
          <w:rFonts w:ascii="Arial" w:hAnsi="Arial" w:cs="Arial"/>
          <w:sz w:val="20"/>
          <w:szCs w:val="20"/>
        </w:rPr>
        <w:t>Metoprolol</w:t>
      </w:r>
      <w:proofErr w:type="spellEnd"/>
      <w:r w:rsidRPr="009F1AB5">
        <w:rPr>
          <w:rFonts w:ascii="Arial" w:hAnsi="Arial" w:cs="Arial"/>
          <w:sz w:val="20"/>
          <w:szCs w:val="20"/>
        </w:rPr>
        <w:t xml:space="preserve"> 5 mg IV q5 min x 3 (avoid in COPD/asthma or CHF).</w:t>
      </w:r>
    </w:p>
    <w:p w:rsidR="009F1AB5" w:rsidRPr="009F1AB5" w:rsidRDefault="009F1AB5" w:rsidP="009F1AB5">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proofErr w:type="spellStart"/>
      <w:r w:rsidRPr="009F1AB5">
        <w:rPr>
          <w:rFonts w:ascii="Arial" w:hAnsi="Arial" w:cs="Arial"/>
          <w:sz w:val="20"/>
          <w:szCs w:val="20"/>
        </w:rPr>
        <w:t>Nitropaste</w:t>
      </w:r>
      <w:proofErr w:type="spellEnd"/>
      <w:r w:rsidRPr="009F1AB5">
        <w:rPr>
          <w:rFonts w:ascii="Arial" w:hAnsi="Arial" w:cs="Arial"/>
          <w:sz w:val="20"/>
          <w:szCs w:val="20"/>
        </w:rPr>
        <w:t xml:space="preserve"> (see </w:t>
      </w:r>
      <w:hyperlink r:id="rId6" w:history="1">
        <w:r w:rsidRPr="009F1AB5">
          <w:rPr>
            <w:rFonts w:ascii="Arial" w:hAnsi="Arial" w:cs="Arial"/>
            <w:b/>
            <w:bCs/>
            <w:i/>
            <w:iCs/>
            <w:sz w:val="20"/>
            <w:szCs w:val="20"/>
          </w:rPr>
          <w:t xml:space="preserve">Sliding Scales: </w:t>
        </w:r>
        <w:proofErr w:type="spellStart"/>
        <w:r w:rsidRPr="009F1AB5">
          <w:rPr>
            <w:rFonts w:ascii="Arial" w:hAnsi="Arial" w:cs="Arial"/>
            <w:b/>
            <w:bCs/>
            <w:i/>
            <w:iCs/>
            <w:sz w:val="20"/>
            <w:szCs w:val="20"/>
          </w:rPr>
          <w:t>Nitropaste</w:t>
        </w:r>
        <w:proofErr w:type="spellEnd"/>
      </w:hyperlink>
      <w:r w:rsidRPr="009F1AB5">
        <w:rPr>
          <w:rFonts w:ascii="Arial" w:hAnsi="Arial" w:cs="Arial"/>
          <w:sz w:val="20"/>
          <w:szCs w:val="20"/>
        </w:rPr>
        <w:t>).</w:t>
      </w:r>
    </w:p>
    <w:p w:rsidR="009F1AB5" w:rsidRPr="009F1AB5" w:rsidRDefault="009F1AB5" w:rsidP="009F1AB5">
      <w:pPr>
        <w:pStyle w:val="ListParagraph"/>
        <w:widowControl w:val="0"/>
        <w:numPr>
          <w:ilvl w:val="0"/>
          <w:numId w:val="4"/>
        </w:numPr>
        <w:tabs>
          <w:tab w:val="left" w:pos="220"/>
          <w:tab w:val="left" w:pos="720"/>
        </w:tabs>
        <w:autoSpaceDE w:val="0"/>
        <w:autoSpaceDN w:val="0"/>
        <w:adjustRightInd w:val="0"/>
        <w:rPr>
          <w:rFonts w:ascii="Arial" w:hAnsi="Arial" w:cs="Arial"/>
          <w:sz w:val="20"/>
          <w:szCs w:val="20"/>
        </w:rPr>
      </w:pPr>
      <w:r w:rsidRPr="009F1AB5">
        <w:rPr>
          <w:rFonts w:ascii="Arial" w:hAnsi="Arial" w:cs="Arial"/>
          <w:sz w:val="20"/>
          <w:szCs w:val="20"/>
        </w:rPr>
        <w:t>If patient is not already on aspirin and has no contraindications, have patient chew and swallow ASA 325 mg.</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7. If suspecting dissection, transfer to ICU to reduce BP and </w:t>
      </w:r>
      <w:proofErr w:type="spellStart"/>
      <w:r w:rsidRPr="009F1AB5">
        <w:rPr>
          <w:rFonts w:ascii="Arial" w:hAnsi="Arial" w:cs="Arial"/>
          <w:sz w:val="20"/>
          <w:szCs w:val="20"/>
        </w:rPr>
        <w:t>inotropy</w:t>
      </w:r>
      <w:proofErr w:type="spellEnd"/>
      <w:r w:rsidRPr="009F1AB5">
        <w:rPr>
          <w:rFonts w:ascii="Arial" w:hAnsi="Arial" w:cs="Arial"/>
          <w:sz w:val="20"/>
          <w:szCs w:val="20"/>
        </w:rPr>
        <w:t xml:space="preserve"> with blocker. Arrange for emergent CT scan or echo and call vascular surgery. ECG may show evidence of ischemia in RCA distribution if dissection is proximal.</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xml:space="preserve">8. If pneumothorax suspected, get CXR and call surgery for chest tube placement. If tension pneumothorax, don't wait for the CXR! Insert </w:t>
      </w:r>
      <w:bookmarkStart w:id="0" w:name="_GoBack"/>
      <w:bookmarkEnd w:id="0"/>
      <w:r w:rsidRPr="009F1AB5">
        <w:rPr>
          <w:rFonts w:ascii="Arial" w:hAnsi="Arial" w:cs="Arial"/>
          <w:sz w:val="20"/>
          <w:szCs w:val="20"/>
        </w:rPr>
        <w:t xml:space="preserve">a </w:t>
      </w:r>
      <w:proofErr w:type="gramStart"/>
      <w:r w:rsidRPr="009F1AB5">
        <w:rPr>
          <w:rFonts w:ascii="Arial" w:hAnsi="Arial" w:cs="Arial"/>
          <w:sz w:val="20"/>
          <w:szCs w:val="20"/>
        </w:rPr>
        <w:t>14 gauge</w:t>
      </w:r>
      <w:proofErr w:type="gramEnd"/>
      <w:r w:rsidRPr="009F1AB5">
        <w:rPr>
          <w:rFonts w:ascii="Arial" w:hAnsi="Arial" w:cs="Arial"/>
          <w:sz w:val="20"/>
          <w:szCs w:val="20"/>
        </w:rPr>
        <w:t xml:space="preserve"> </w:t>
      </w:r>
      <w:proofErr w:type="spellStart"/>
      <w:r w:rsidRPr="009F1AB5">
        <w:rPr>
          <w:rFonts w:ascii="Arial" w:hAnsi="Arial" w:cs="Arial"/>
          <w:sz w:val="20"/>
          <w:szCs w:val="20"/>
        </w:rPr>
        <w:t>angiocath</w:t>
      </w:r>
      <w:proofErr w:type="spellEnd"/>
      <w:r w:rsidRPr="009F1AB5">
        <w:rPr>
          <w:rFonts w:ascii="Arial" w:hAnsi="Arial" w:cs="Arial"/>
          <w:sz w:val="20"/>
          <w:szCs w:val="20"/>
        </w:rPr>
        <w:t xml:space="preserve"> into the 2</w:t>
      </w:r>
      <w:r w:rsidRPr="009F1AB5">
        <w:rPr>
          <w:rFonts w:ascii="Arial" w:hAnsi="Arial" w:cs="Arial"/>
          <w:sz w:val="20"/>
          <w:szCs w:val="20"/>
          <w:vertAlign w:val="superscript"/>
        </w:rPr>
        <w:t>nd</w:t>
      </w:r>
      <w:r w:rsidRPr="009F1AB5">
        <w:rPr>
          <w:rFonts w:ascii="Arial" w:hAnsi="Arial" w:cs="Arial"/>
          <w:sz w:val="20"/>
          <w:szCs w:val="20"/>
        </w:rPr>
        <w:t xml:space="preserve"> intercostal space at the </w:t>
      </w:r>
      <w:proofErr w:type="spellStart"/>
      <w:r w:rsidRPr="009F1AB5">
        <w:rPr>
          <w:rFonts w:ascii="Arial" w:hAnsi="Arial" w:cs="Arial"/>
          <w:sz w:val="20"/>
          <w:szCs w:val="20"/>
        </w:rPr>
        <w:t>midclavicular</w:t>
      </w:r>
      <w:proofErr w:type="spellEnd"/>
      <w:r w:rsidRPr="009F1AB5">
        <w:rPr>
          <w:rFonts w:ascii="Arial" w:hAnsi="Arial" w:cs="Arial"/>
          <w:sz w:val="20"/>
          <w:szCs w:val="20"/>
        </w:rPr>
        <w:t xml:space="preserve"> line on the side of the pneumothorax.</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9. If high suspicion for pulmonary embolism, get chest CT with PE protocol or V/Q scan if available. Begin anticoagulation (if there are no contraindications) while you are waiting for the results.</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10. Be sure to obtain post-pain ECG and document the event.</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sz w:val="20"/>
          <w:szCs w:val="20"/>
        </w:rPr>
        <w:t> </w:t>
      </w:r>
    </w:p>
    <w:p w:rsidR="009F1AB5" w:rsidRPr="009F1AB5" w:rsidRDefault="009F1AB5" w:rsidP="009F1AB5">
      <w:pPr>
        <w:widowControl w:val="0"/>
        <w:autoSpaceDE w:val="0"/>
        <w:autoSpaceDN w:val="0"/>
        <w:adjustRightInd w:val="0"/>
        <w:rPr>
          <w:rFonts w:ascii="Arial" w:hAnsi="Arial" w:cs="Arial"/>
          <w:sz w:val="20"/>
          <w:szCs w:val="20"/>
        </w:rPr>
      </w:pPr>
      <w:r w:rsidRPr="009F1AB5">
        <w:rPr>
          <w:rFonts w:ascii="Arial" w:hAnsi="Arial" w:cs="Arial"/>
          <w:i/>
          <w:iCs/>
          <w:sz w:val="20"/>
          <w:szCs w:val="20"/>
        </w:rPr>
        <w:t xml:space="preserve">Lee TH, Goldman L. Evaluation of the patient with acute chest pain. N </w:t>
      </w:r>
      <w:proofErr w:type="spellStart"/>
      <w:r w:rsidRPr="009F1AB5">
        <w:rPr>
          <w:rFonts w:ascii="Arial" w:hAnsi="Arial" w:cs="Arial"/>
          <w:i/>
          <w:iCs/>
          <w:sz w:val="20"/>
          <w:szCs w:val="20"/>
        </w:rPr>
        <w:t>Engl</w:t>
      </w:r>
      <w:proofErr w:type="spellEnd"/>
      <w:r w:rsidRPr="009F1AB5">
        <w:rPr>
          <w:rFonts w:ascii="Arial" w:hAnsi="Arial" w:cs="Arial"/>
          <w:i/>
          <w:iCs/>
          <w:sz w:val="20"/>
          <w:szCs w:val="20"/>
        </w:rPr>
        <w:t xml:space="preserve"> J Med 2000; 342:1187-95.</w:t>
      </w:r>
    </w:p>
    <w:p w:rsidR="00DF3882" w:rsidRPr="009F1AB5" w:rsidRDefault="00DF3882">
      <w:pPr>
        <w:rPr>
          <w:rFonts w:ascii="Arial" w:hAnsi="Arial" w:cs="Arial"/>
          <w:sz w:val="20"/>
          <w:szCs w:val="20"/>
        </w:rPr>
      </w:pPr>
    </w:p>
    <w:sectPr w:rsidR="00DF3882" w:rsidRPr="009F1AB5" w:rsidSect="00B804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5CF76AA"/>
    <w:multiLevelType w:val="hybridMultilevel"/>
    <w:tmpl w:val="5D40E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295C6D"/>
    <w:multiLevelType w:val="hybridMultilevel"/>
    <w:tmpl w:val="0D48B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AB5"/>
    <w:rsid w:val="007B5D63"/>
    <w:rsid w:val="009F1AB5"/>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AB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medicine.ucsf.edu/education/resed/handbook/HospH2002_AppD.htm#_NITROPAST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2632</Characters>
  <Application>Microsoft Macintosh Word</Application>
  <DocSecurity>0</DocSecurity>
  <Lines>21</Lines>
  <Paragraphs>6</Paragraphs>
  <ScaleCrop>false</ScaleCrop>
  <Company/>
  <LinksUpToDate>false</LinksUpToDate>
  <CharactersWithSpaces>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2017-07-17T14:33:00Z</dcterms:created>
  <dcterms:modified xsi:type="dcterms:W3CDTF">2017-07-17T14:35:00Z</dcterms:modified>
</cp:coreProperties>
</file>